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Ficha Técnica de Eventos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6" w:right="-376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Eje del PDI 2020-2024: Vinculación con Responsabilidad Social</w:t>
      </w:r>
    </w:p>
    <w:p w:rsidR="00000000" w:rsidDel="00000000" w:rsidP="00000000" w:rsidRDefault="00000000" w:rsidRPr="00000000" w14:paraId="00000005">
      <w:pPr>
        <w:ind w:left="-426" w:right="-376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EVRS2.6 Organizar actividades alineadas a los Objetivos de Desarrollo Sostenible en la universidad, para una mejor comunicación y operación de las actividades sustantivas.</w:t>
      </w:r>
    </w:p>
    <w:p w:rsidR="00000000" w:rsidDel="00000000" w:rsidP="00000000" w:rsidRDefault="00000000" w:rsidRPr="00000000" w14:paraId="00000006">
      <w:pPr>
        <w:ind w:left="-426" w:right="-376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Fecha de reporte: 01/04/22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923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6"/>
        <w:gridCol w:w="1842"/>
        <w:gridCol w:w="1843"/>
        <w:gridCol w:w="1590"/>
        <w:gridCol w:w="1395"/>
        <w:gridCol w:w="2268"/>
        <w:tblGridChange w:id="0">
          <w:tblGrid>
            <w:gridCol w:w="1986"/>
            <w:gridCol w:w="1842"/>
            <w:gridCol w:w="1843"/>
            <w:gridCol w:w="1590"/>
            <w:gridCol w:w="1395"/>
            <w:gridCol w:w="2268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ORGANIZADOR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 LA ACTIVIDAD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LUGAR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HORARIO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Link de donde se difundió el evento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Universidad Autónoma de Chapingo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Día Mundial del Clima.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Programa ambiental Universitario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Transmitido por Plataforma Microsoft Teams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Aula Virtual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16:00 - 18: 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 de Marzo de 2022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https://fb.watch/c6U28CELOp/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7"/>
        <w:gridCol w:w="7229"/>
        <w:tblGridChange w:id="0">
          <w:tblGrid>
            <w:gridCol w:w="3687"/>
            <w:gridCol w:w="7229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Monto aproximado de inversión del evento: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 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Invitados Especiales: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Mtro. Francisco Palavicini Torres – Universidad Juárez Autónoma de Tabaco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 Elizabeth Hernández Acosta.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 Autónoma de Chapingo.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Edmundo Arturo Pérez Godínez. Universidad Autónoma de Chapingo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Antecedentes de la actividad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0"/>
                <w:szCs w:val="20"/>
                <w:highlight w:val="white"/>
                <w:rtl w:val="0"/>
              </w:rPr>
              <w:t xml:space="preserve">El Día Mundial del Clima, que se conmemora el 26 de marzo de cada año, surge con el propósito de concienciar a la población sobre la importancia que tienen las acciones y actividades del ser humano en la variación climática.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 de la actividad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Difundir experiencias e innovaciones en materia de responsabilidad social universitaria en México, ante la perspectiva de las IES.</w:t>
            </w:r>
          </w:p>
        </w:tc>
      </w:tr>
      <w:tr>
        <w:trPr>
          <w:cantSplit w:val="0"/>
          <w:trHeight w:val="1598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Relevancia de la actividad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 actividad contó con alumnos de la Universidad Autónoma de Chapingo, </w:t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participantes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 alumnos, 04 profesores 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657.0" w:type="dxa"/>
        <w:tblBorders>
          <w:top w:color="00b0f0" w:space="0" w:sz="48" w:val="single"/>
          <w:left w:color="9cc3e5" w:space="0" w:sz="48" w:val="single"/>
          <w:bottom w:color="9cc3e5" w:space="0" w:sz="48" w:val="single"/>
          <w:right w:color="00b0f0" w:space="0" w:sz="4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36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DESCRIPCIÓN DEL EVENTO</w:t>
            </w:r>
          </w:p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Estratégico: OEVRS2. Fortalecer la Responsabilidad Social Universitaria para procurar el bienestar social y la contribución al alcance de los Objetivos de Desarrollo Sostenible.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EVRS2.6 Organizar actividades alineadas a los Objetivos de Desarrollo Sostenible en la universidad, para una mejor comunicación y operación de las actividades sustantivas.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8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Firma</w:t>
      </w:r>
    </w:p>
    <w:p w:rsidR="00000000" w:rsidDel="00000000" w:rsidP="00000000" w:rsidRDefault="00000000" w:rsidRPr="00000000" w14:paraId="0000002E">
      <w:pPr>
        <w:tabs>
          <w:tab w:val="left" w:pos="584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584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5840"/>
        </w:tabs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Francisco Palavicini Torres</w:t>
      </w:r>
    </w:p>
    <w:p w:rsidR="00000000" w:rsidDel="00000000" w:rsidP="00000000" w:rsidRDefault="00000000" w:rsidRPr="00000000" w14:paraId="00000031">
      <w:pPr>
        <w:tabs>
          <w:tab w:val="left" w:pos="5840"/>
        </w:tabs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Departamento de Desarrollo Sustentable</w:t>
      </w:r>
    </w:p>
    <w:p w:rsidR="00000000" w:rsidDel="00000000" w:rsidP="00000000" w:rsidRDefault="00000000" w:rsidRPr="00000000" w14:paraId="00000032">
      <w:pPr>
        <w:tabs>
          <w:tab w:val="left" w:pos="5840"/>
        </w:tabs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Dirección de Vinculación</w:t>
      </w:r>
    </w:p>
    <w:p w:rsidR="00000000" w:rsidDel="00000000" w:rsidP="00000000" w:rsidRDefault="00000000" w:rsidRPr="00000000" w14:paraId="00000033">
      <w:pPr>
        <w:tabs>
          <w:tab w:val="left" w:pos="5840"/>
        </w:tabs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URES 22400A</w:t>
      </w:r>
    </w:p>
    <w:p w:rsidR="00000000" w:rsidDel="00000000" w:rsidP="00000000" w:rsidRDefault="00000000" w:rsidRPr="00000000" w14:paraId="00000034">
      <w:pPr>
        <w:tabs>
          <w:tab w:val="left" w:pos="584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-299084</wp:posOffset>
          </wp:positionH>
          <wp:positionV relativeFrom="paragraph">
            <wp:posOffset>-328929</wp:posOffset>
          </wp:positionV>
          <wp:extent cx="3048000" cy="77406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39909" t="0"/>
                  <a:stretch>
                    <a:fillRect/>
                  </a:stretch>
                </pic:blipFill>
                <pic:spPr>
                  <a:xfrm>
                    <a:off x="0" y="0"/>
                    <a:ext cx="3048000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2848610</wp:posOffset>
          </wp:positionH>
          <wp:positionV relativeFrom="paragraph">
            <wp:posOffset>-243204</wp:posOffset>
          </wp:positionV>
          <wp:extent cx="2148369" cy="675312"/>
          <wp:effectExtent b="0" l="0" r="0" t="0"/>
          <wp:wrapSquare wrapText="bothSides" distB="0" distT="0" distL="114300" distR="114300"/>
          <wp:docPr descr="hoja parte ssUPERIOR-01.jpg" id="5" name="image1.jpg"/>
          <a:graphic>
            <a:graphicData uri="http://schemas.openxmlformats.org/drawingml/2006/picture">
              <pic:pic>
                <pic:nvPicPr>
                  <pic:cNvPr descr="hoja parte ssUPERIOR-01.jpg" id="0" name="image1.jpg"/>
                  <pic:cNvPicPr preferRelativeResize="0"/>
                </pic:nvPicPr>
                <pic:blipFill>
                  <a:blip r:embed="rId2"/>
                  <a:srcRect b="-5844" l="44394" r="28030" t="36040"/>
                  <a:stretch>
                    <a:fillRect/>
                  </a:stretch>
                </pic:blipFill>
                <pic:spPr>
                  <a:xfrm>
                    <a:off x="0" y="0"/>
                    <a:ext cx="2148369" cy="6753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81AA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83E9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iPriority w:val="99"/>
    <w:unhideWhenUsed w:val="1"/>
    <w:rsid w:val="00983E9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 w:val="1"/>
    <w:rsid w:val="00C231B1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433B7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70.0" w:type="dxa"/>
        <w:left w:w="255.0" w:type="dxa"/>
        <w:bottom w:w="170.0" w:type="dxa"/>
        <w:right w:w="2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Ehkbbb0W+G2+BECUWmOYNz1tyQ==">AMUW2mXXKTcDJLcQyhXvDWYN18LZzWeBLBhYcYE93iMEMzPeEw84XnhLLYJXHsqkpZNuObI7qz5DW2QQcGdFMJkAYpGfNMy/uBwoLWorglxtQUr5oeCNWSvxGeBfriwy2+JkKvB1HvGg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2022-04-01T16:59:00Z</dcterms:created>
  <dc:creator>Microsoft Office User</dc:creator>
</cp:coreProperties>
</file>